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20B" w:rsidRDefault="00AD020B" w:rsidP="00AD020B">
      <w:pPr>
        <w:jc w:val="both"/>
        <w:rPr>
          <w:b/>
          <w:color w:val="008080"/>
          <w:sz w:val="40"/>
        </w:rPr>
      </w:pPr>
      <w:r w:rsidRPr="005753CD">
        <w:rPr>
          <w:b/>
          <w:color w:val="008080"/>
          <w:sz w:val="40"/>
        </w:rPr>
        <w:t>S</w:t>
      </w:r>
      <w:bookmarkStart w:id="0" w:name="_GoBack"/>
      <w:bookmarkEnd w:id="0"/>
      <w:r w:rsidRPr="005753CD">
        <w:rPr>
          <w:b/>
          <w:color w:val="008080"/>
          <w:sz w:val="40"/>
        </w:rPr>
        <w:t>olid wall insulation</w:t>
      </w:r>
      <w:r>
        <w:rPr>
          <w:b/>
          <w:color w:val="008080"/>
          <w:sz w:val="40"/>
        </w:rPr>
        <w:t xml:space="preserve"> (external)</w:t>
      </w:r>
    </w:p>
    <w:p w:rsidR="00AD020B" w:rsidRPr="00537910" w:rsidRDefault="00AD020B" w:rsidP="00AD020B">
      <w:pPr>
        <w:spacing w:after="0" w:line="240" w:lineRule="auto"/>
        <w:jc w:val="both"/>
        <w:rPr>
          <w:color w:val="3B3838" w:themeColor="background2" w:themeShade="40"/>
          <w:sz w:val="24"/>
        </w:rPr>
      </w:pPr>
      <w:r w:rsidRPr="005C6B3C">
        <w:rPr>
          <w:b/>
          <w:color w:val="3B3838" w:themeColor="background2" w:themeShade="40"/>
          <w:sz w:val="28"/>
        </w:rPr>
        <w:t>What is it?</w:t>
      </w:r>
      <w:r w:rsidRPr="005C6B3C">
        <w:rPr>
          <w:color w:val="3B3838" w:themeColor="background2" w:themeShade="40"/>
          <w:sz w:val="28"/>
        </w:rPr>
        <w:t xml:space="preserve"> </w:t>
      </w:r>
      <w:r w:rsidRPr="00537910">
        <w:rPr>
          <w:color w:val="3B3838" w:themeColor="background2" w:themeShade="40"/>
          <w:sz w:val="24"/>
        </w:rPr>
        <w:t>Solid walls have no gap so they can’t be filled with cavity wall insulation. Homes built before 1920’s are likely to be solid walls. Insulation to solid walls can either be constructed on the outside walls of your home (external) or on the inside walls (internal). External wall insulation involves putting an insulating layer (about 100mm thick) on the outside of your home and is usually covered with bricks slips or a render.</w:t>
      </w:r>
    </w:p>
    <w:p w:rsidR="00AD020B" w:rsidRDefault="00AD020B" w:rsidP="00AD020B">
      <w:pPr>
        <w:spacing w:after="0" w:line="240" w:lineRule="auto"/>
        <w:jc w:val="both"/>
        <w:rPr>
          <w:color w:val="3B3838" w:themeColor="background2" w:themeShade="40"/>
          <w:sz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ook w:val="04A0" w:firstRow="1" w:lastRow="0" w:firstColumn="1" w:lastColumn="0" w:noHBand="0" w:noVBand="1"/>
      </w:tblPr>
      <w:tblGrid>
        <w:gridCol w:w="2977"/>
      </w:tblGrid>
      <w:tr w:rsidR="00AD020B" w:rsidTr="009346EE">
        <w:tc>
          <w:tcPr>
            <w:tcW w:w="2977" w:type="dxa"/>
            <w:shd w:val="clear" w:color="auto" w:fill="E2EFD9" w:themeFill="accent6" w:themeFillTint="33"/>
          </w:tcPr>
          <w:p w:rsidR="00AD020B" w:rsidRDefault="00AD020B" w:rsidP="009346EE">
            <w:pPr>
              <w:jc w:val="both"/>
              <w:rPr>
                <w:color w:val="3B3838" w:themeColor="background2" w:themeShade="40"/>
                <w:sz w:val="28"/>
              </w:rPr>
            </w:pPr>
            <w:r w:rsidRPr="00D24DA8">
              <w:rPr>
                <w:b/>
                <w:color w:val="3B3838" w:themeColor="background2" w:themeShade="40"/>
                <w:sz w:val="28"/>
              </w:rPr>
              <w:t>Cost</w:t>
            </w:r>
            <w:r>
              <w:rPr>
                <w:color w:val="3B3838" w:themeColor="background2" w:themeShade="40"/>
                <w:sz w:val="28"/>
              </w:rPr>
              <w:t xml:space="preserve"> ££££</w:t>
            </w:r>
          </w:p>
        </w:tc>
      </w:tr>
      <w:tr w:rsidR="00AD020B" w:rsidTr="009346EE">
        <w:tc>
          <w:tcPr>
            <w:tcW w:w="2977" w:type="dxa"/>
            <w:shd w:val="clear" w:color="auto" w:fill="E2EFD9" w:themeFill="accent6" w:themeFillTint="33"/>
          </w:tcPr>
          <w:p w:rsidR="00AD020B" w:rsidRDefault="00AD020B" w:rsidP="009346EE">
            <w:pPr>
              <w:jc w:val="both"/>
              <w:rPr>
                <w:color w:val="3B3838" w:themeColor="background2" w:themeShade="40"/>
                <w:sz w:val="28"/>
              </w:rPr>
            </w:pPr>
            <w:r w:rsidRPr="00D24DA8">
              <w:rPr>
                <w:b/>
                <w:color w:val="3B3838" w:themeColor="background2" w:themeShade="40"/>
                <w:sz w:val="28"/>
              </w:rPr>
              <w:t>Improvement</w:t>
            </w:r>
            <w:r>
              <w:rPr>
                <w:color w:val="3B3838" w:themeColor="background2" w:themeShade="40"/>
                <w:sz w:val="28"/>
              </w:rPr>
              <w:t xml:space="preserve"> ↗↗↗↗</w:t>
            </w:r>
          </w:p>
        </w:tc>
      </w:tr>
      <w:tr w:rsidR="00AD020B" w:rsidTr="009346EE">
        <w:tc>
          <w:tcPr>
            <w:tcW w:w="2977" w:type="dxa"/>
            <w:shd w:val="clear" w:color="auto" w:fill="E2EFD9" w:themeFill="accent6" w:themeFillTint="33"/>
          </w:tcPr>
          <w:p w:rsidR="00AD020B" w:rsidRDefault="00AD020B" w:rsidP="009346EE">
            <w:pPr>
              <w:jc w:val="both"/>
              <w:rPr>
                <w:color w:val="3B3838" w:themeColor="background2" w:themeShade="40"/>
                <w:sz w:val="28"/>
              </w:rPr>
            </w:pPr>
            <w:proofErr w:type="gramStart"/>
            <w:r w:rsidRPr="00D24DA8">
              <w:rPr>
                <w:b/>
                <w:color w:val="3B3838" w:themeColor="background2" w:themeShade="40"/>
                <w:sz w:val="28"/>
              </w:rPr>
              <w:t>Disruption</w:t>
            </w:r>
            <w:r>
              <w:rPr>
                <w:color w:val="3B3838" w:themeColor="background2" w:themeShade="40"/>
                <w:sz w:val="28"/>
              </w:rPr>
              <w:t xml:space="preserve"> !!!</w:t>
            </w:r>
            <w:proofErr w:type="gramEnd"/>
          </w:p>
        </w:tc>
      </w:tr>
    </w:tbl>
    <w:p w:rsidR="00AD020B" w:rsidRDefault="00AD020B" w:rsidP="00AD020B">
      <w:pPr>
        <w:spacing w:after="0" w:line="240" w:lineRule="auto"/>
        <w:jc w:val="both"/>
        <w:rPr>
          <w:b/>
          <w:color w:val="3B3838" w:themeColor="background2" w:themeShade="40"/>
          <w:sz w:val="28"/>
        </w:rPr>
      </w:pPr>
    </w:p>
    <w:p w:rsidR="00AD020B" w:rsidRDefault="00AD020B" w:rsidP="00AD020B">
      <w:pPr>
        <w:spacing w:after="0" w:line="240" w:lineRule="auto"/>
        <w:jc w:val="both"/>
        <w:rPr>
          <w:color w:val="3B3838" w:themeColor="background2" w:themeShade="40"/>
          <w:sz w:val="28"/>
        </w:rPr>
      </w:pPr>
      <w:r w:rsidRPr="00903B1F">
        <w:rPr>
          <w:b/>
          <w:color w:val="3B3838" w:themeColor="background2" w:themeShade="40"/>
          <w:sz w:val="28"/>
        </w:rPr>
        <w:t>Property designations?</w:t>
      </w:r>
      <w:r>
        <w:rPr>
          <w:color w:val="3B3838" w:themeColor="background2" w:themeShade="40"/>
          <w:sz w:val="28"/>
        </w:rPr>
        <w:t xml:space="preserve"> </w:t>
      </w:r>
      <w:r w:rsidRPr="00537910">
        <w:rPr>
          <w:color w:val="3B3838" w:themeColor="background2" w:themeShade="40"/>
          <w:sz w:val="24"/>
          <w:szCs w:val="24"/>
        </w:rPr>
        <w:t>Is y</w:t>
      </w:r>
      <w:r>
        <w:rPr>
          <w:color w:val="3B3838" w:themeColor="background2" w:themeShade="40"/>
          <w:sz w:val="24"/>
          <w:szCs w:val="24"/>
        </w:rPr>
        <w:t>our home in a Conservation Area?</w:t>
      </w:r>
      <w:r w:rsidRPr="00537910">
        <w:rPr>
          <w:color w:val="3B3838" w:themeColor="background2" w:themeShade="40"/>
          <w:sz w:val="24"/>
          <w:szCs w:val="24"/>
        </w:rPr>
        <w:t xml:space="preserve"> Is it subject to an Article 4 Direction</w:t>
      </w:r>
      <w:r>
        <w:rPr>
          <w:color w:val="3B3838" w:themeColor="background2" w:themeShade="40"/>
          <w:sz w:val="24"/>
          <w:szCs w:val="24"/>
        </w:rPr>
        <w:t>? Is it a Listed Building?</w:t>
      </w:r>
      <w:r w:rsidRPr="00537910">
        <w:rPr>
          <w:color w:val="3B3838" w:themeColor="background2" w:themeShade="40"/>
          <w:sz w:val="24"/>
          <w:szCs w:val="24"/>
        </w:rPr>
        <w:t xml:space="preserve"> These considerations may impact whether development to your property requires planning permission or not. An interactive map showing conservation areas and listed buildings can be </w:t>
      </w:r>
      <w:hyperlink r:id="rId7" w:anchor="/main?mapcfg=CamdenConservation&amp;lang=en-gb" w:history="1">
        <w:r w:rsidRPr="00537910">
          <w:rPr>
            <w:rStyle w:val="Hyperlink"/>
            <w:sz w:val="24"/>
            <w:szCs w:val="24"/>
          </w:rPr>
          <w:t>found here</w:t>
        </w:r>
      </w:hyperlink>
      <w:r w:rsidRPr="00537910">
        <w:rPr>
          <w:color w:val="3B3838" w:themeColor="background2" w:themeShade="40"/>
          <w:sz w:val="24"/>
          <w:szCs w:val="24"/>
        </w:rPr>
        <w:t xml:space="preserve">. Details of Article 4 Directions can be </w:t>
      </w:r>
      <w:hyperlink r:id="rId8" w:history="1">
        <w:r w:rsidRPr="00537910">
          <w:rPr>
            <w:rStyle w:val="Hyperlink"/>
            <w:sz w:val="24"/>
            <w:szCs w:val="24"/>
          </w:rPr>
          <w:t>found here</w:t>
        </w:r>
      </w:hyperlink>
      <w:r w:rsidRPr="00537910">
        <w:rPr>
          <w:color w:val="3B3838" w:themeColor="background2" w:themeShade="40"/>
          <w:sz w:val="24"/>
          <w:szCs w:val="24"/>
        </w:rPr>
        <w:t xml:space="preserve">. If you are uncertain please contact the planning service </w:t>
      </w:r>
      <w:hyperlink r:id="rId9" w:history="1">
        <w:r w:rsidRPr="00537910">
          <w:rPr>
            <w:rStyle w:val="Hyperlink"/>
            <w:color w:val="011830" w:themeColor="hyperlink" w:themeShade="40"/>
            <w:sz w:val="24"/>
            <w:szCs w:val="24"/>
          </w:rPr>
          <w:t>planning@camden.gov.uk</w:t>
        </w:r>
      </w:hyperlink>
      <w:r>
        <w:rPr>
          <w:color w:val="3B3838" w:themeColor="background2" w:themeShade="40"/>
          <w:sz w:val="28"/>
        </w:rPr>
        <w:t xml:space="preserve"> </w:t>
      </w:r>
    </w:p>
    <w:p w:rsidR="00AD020B" w:rsidRDefault="00AD020B" w:rsidP="00AD020B">
      <w:pPr>
        <w:spacing w:after="0" w:line="240" w:lineRule="auto"/>
        <w:jc w:val="both"/>
        <w:rPr>
          <w:color w:val="3B3838" w:themeColor="background2" w:themeShade="40"/>
          <w:sz w:val="28"/>
        </w:rPr>
      </w:pPr>
    </w:p>
    <w:p w:rsidR="00AD020B" w:rsidRDefault="00AD020B" w:rsidP="00AD020B">
      <w:pPr>
        <w:jc w:val="both"/>
        <w:rPr>
          <w:color w:val="3B3838" w:themeColor="background2" w:themeShade="40"/>
          <w:sz w:val="24"/>
          <w:szCs w:val="24"/>
        </w:rPr>
      </w:pPr>
      <w:r w:rsidRPr="00773268">
        <w:rPr>
          <w:rStyle w:val="Hyperlink"/>
          <w:color w:val="011830" w:themeColor="hyperlink" w:themeShade="40"/>
          <w:sz w:val="24"/>
          <w:szCs w:val="24"/>
        </w:rPr>
        <w:t>List</w:t>
      </w:r>
      <w:r w:rsidRPr="00773268">
        <w:rPr>
          <w:color w:val="3B3838" w:themeColor="background2" w:themeShade="40"/>
          <w:sz w:val="24"/>
          <w:szCs w:val="24"/>
        </w:rPr>
        <w:t>ed Buildings</w:t>
      </w:r>
      <w:r>
        <w:rPr>
          <w:color w:val="3B3838" w:themeColor="background2" w:themeShade="40"/>
          <w:sz w:val="24"/>
          <w:szCs w:val="24"/>
        </w:rPr>
        <w:t xml:space="preserve"> - </w:t>
      </w:r>
      <w:r w:rsidRPr="00842936">
        <w:rPr>
          <w:color w:val="3B3838" w:themeColor="background2" w:themeShade="40"/>
          <w:sz w:val="24"/>
          <w:szCs w:val="24"/>
        </w:rPr>
        <w:t>before embarking on any internal or external works,</w:t>
      </w:r>
      <w:r>
        <w:rPr>
          <w:color w:val="3B3838" w:themeColor="background2" w:themeShade="40"/>
          <w:sz w:val="24"/>
          <w:szCs w:val="24"/>
        </w:rPr>
        <w:t xml:space="preserve"> please</w:t>
      </w:r>
      <w:r w:rsidRPr="00842936">
        <w:rPr>
          <w:color w:val="3B3838" w:themeColor="background2" w:themeShade="40"/>
          <w:sz w:val="24"/>
          <w:szCs w:val="24"/>
        </w:rPr>
        <w:t xml:space="preserve"> discuss the matter with a member of the built heritage Conservation Team (planning@camden.gov.uk) or apply for listed building consent</w:t>
      </w:r>
      <w:r>
        <w:rPr>
          <w:color w:val="3B3838" w:themeColor="background2" w:themeShade="40"/>
          <w:sz w:val="24"/>
          <w:szCs w:val="24"/>
        </w:rPr>
        <w:t xml:space="preserve">, details </w:t>
      </w:r>
      <w:hyperlink r:id="rId10" w:history="1">
        <w:r w:rsidRPr="00773268">
          <w:rPr>
            <w:rStyle w:val="Hyperlink"/>
            <w:sz w:val="24"/>
            <w:szCs w:val="24"/>
          </w:rPr>
          <w:t>available here</w:t>
        </w:r>
      </w:hyperlink>
      <w:r w:rsidRPr="00842936">
        <w:rPr>
          <w:color w:val="3B3838" w:themeColor="background2" w:themeShade="40"/>
          <w:sz w:val="24"/>
          <w:szCs w:val="24"/>
        </w:rPr>
        <w:t>. Listed building consent is always required for works that have the potential to affect the character or special interest of a listed building.</w:t>
      </w:r>
    </w:p>
    <w:tbl>
      <w:tblPr>
        <w:tblStyle w:val="TableGrid"/>
        <w:tblW w:w="9356" w:type="dxa"/>
        <w:tblBorders>
          <w:left w:val="none" w:sz="0" w:space="0" w:color="auto"/>
          <w:right w:val="none" w:sz="0" w:space="0" w:color="auto"/>
          <w:insideH w:val="none" w:sz="0" w:space="0" w:color="auto"/>
        </w:tblBorders>
        <w:tblLook w:val="04A0" w:firstRow="1" w:lastRow="0" w:firstColumn="1" w:lastColumn="0" w:noHBand="0" w:noVBand="1"/>
      </w:tblPr>
      <w:tblGrid>
        <w:gridCol w:w="2977"/>
        <w:gridCol w:w="6379"/>
      </w:tblGrid>
      <w:tr w:rsidR="00AD020B" w:rsidRPr="008605D1" w:rsidTr="009346EE">
        <w:tc>
          <w:tcPr>
            <w:tcW w:w="2977" w:type="dxa"/>
          </w:tcPr>
          <w:p w:rsidR="00AD020B" w:rsidRPr="008605D1" w:rsidRDefault="00AD020B" w:rsidP="009346EE">
            <w:pPr>
              <w:jc w:val="both"/>
              <w:rPr>
                <w:color w:val="3B3838" w:themeColor="background2" w:themeShade="40"/>
                <w:sz w:val="24"/>
                <w:szCs w:val="24"/>
              </w:rPr>
            </w:pPr>
            <w:r w:rsidRPr="008605D1">
              <w:rPr>
                <w:color w:val="3B3838" w:themeColor="background2" w:themeShade="40"/>
                <w:sz w:val="24"/>
                <w:szCs w:val="24"/>
              </w:rPr>
              <w:t xml:space="preserve">No designation </w:t>
            </w:r>
            <w:r>
              <w:rPr>
                <w:color w:val="3B3838" w:themeColor="background2" w:themeShade="40"/>
                <w:sz w:val="24"/>
                <w:szCs w:val="24"/>
              </w:rPr>
              <w:t>(dwelling houses only, not flats)</w:t>
            </w:r>
          </w:p>
        </w:tc>
        <w:tc>
          <w:tcPr>
            <w:tcW w:w="6379" w:type="dxa"/>
          </w:tcPr>
          <w:p w:rsidR="00AD020B" w:rsidRDefault="00AD020B" w:rsidP="009346EE">
            <w:pPr>
              <w:jc w:val="both"/>
              <w:rPr>
                <w:color w:val="3B3838" w:themeColor="background2" w:themeShade="40"/>
                <w:sz w:val="24"/>
                <w:szCs w:val="24"/>
              </w:rPr>
            </w:pPr>
            <w:r w:rsidRPr="008605D1">
              <w:rPr>
                <w:color w:val="3B3838" w:themeColor="background2" w:themeShade="40"/>
                <w:sz w:val="24"/>
                <w:szCs w:val="24"/>
              </w:rPr>
              <w:t>Permitted development</w:t>
            </w:r>
            <w:r>
              <w:rPr>
                <w:color w:val="3B3838" w:themeColor="background2" w:themeShade="40"/>
                <w:sz w:val="24"/>
                <w:szCs w:val="24"/>
              </w:rPr>
              <w:t xml:space="preserve"> (planning permission is not required)</w:t>
            </w:r>
          </w:p>
          <w:p w:rsidR="00AD020B" w:rsidRDefault="00AD020B" w:rsidP="009346EE">
            <w:pPr>
              <w:rPr>
                <w:color w:val="3B3838" w:themeColor="background2" w:themeShade="40"/>
                <w:sz w:val="24"/>
                <w:szCs w:val="24"/>
              </w:rPr>
            </w:pPr>
            <w:r>
              <w:rPr>
                <w:color w:val="3B3838" w:themeColor="background2" w:themeShade="40"/>
                <w:sz w:val="24"/>
                <w:szCs w:val="24"/>
              </w:rPr>
              <w:t xml:space="preserve"> Conditions:</w:t>
            </w:r>
          </w:p>
          <w:p w:rsidR="00AD020B" w:rsidRPr="00906C6D" w:rsidRDefault="00AD020B" w:rsidP="00AD020B">
            <w:pPr>
              <w:pStyle w:val="ListParagraph"/>
              <w:numPr>
                <w:ilvl w:val="0"/>
                <w:numId w:val="1"/>
              </w:numPr>
              <w:rPr>
                <w:color w:val="3B3838" w:themeColor="background2" w:themeShade="40"/>
                <w:sz w:val="24"/>
                <w:szCs w:val="24"/>
              </w:rPr>
            </w:pPr>
            <w:r w:rsidRPr="00906C6D">
              <w:rPr>
                <w:color w:val="3B3838" w:themeColor="background2" w:themeShade="40"/>
                <w:sz w:val="24"/>
                <w:szCs w:val="24"/>
              </w:rPr>
              <w:t xml:space="preserve">materials used </w:t>
            </w:r>
            <w:r>
              <w:rPr>
                <w:color w:val="3B3838" w:themeColor="background2" w:themeShade="40"/>
                <w:sz w:val="24"/>
                <w:szCs w:val="24"/>
              </w:rPr>
              <w:t>to match the</w:t>
            </w:r>
            <w:r w:rsidRPr="00906C6D">
              <w:rPr>
                <w:color w:val="3B3838" w:themeColor="background2" w:themeShade="40"/>
                <w:sz w:val="24"/>
                <w:szCs w:val="24"/>
              </w:rPr>
              <w:t xml:space="preserve"> appearance to </w:t>
            </w:r>
            <w:r>
              <w:rPr>
                <w:color w:val="3B3838" w:themeColor="background2" w:themeShade="40"/>
                <w:sz w:val="24"/>
                <w:szCs w:val="24"/>
              </w:rPr>
              <w:t xml:space="preserve">the </w:t>
            </w:r>
            <w:r w:rsidRPr="00906C6D">
              <w:rPr>
                <w:color w:val="3B3838" w:themeColor="background2" w:themeShade="40"/>
                <w:sz w:val="24"/>
                <w:szCs w:val="24"/>
              </w:rPr>
              <w:t xml:space="preserve">existing </w:t>
            </w:r>
            <w:proofErr w:type="spellStart"/>
            <w:r w:rsidRPr="00906C6D">
              <w:rPr>
                <w:color w:val="3B3838" w:themeColor="background2" w:themeShade="40"/>
                <w:sz w:val="24"/>
                <w:szCs w:val="24"/>
              </w:rPr>
              <w:t>dwellinghouse</w:t>
            </w:r>
            <w:proofErr w:type="spellEnd"/>
          </w:p>
          <w:p w:rsidR="00AD020B" w:rsidRPr="008605D1" w:rsidRDefault="00AD020B" w:rsidP="009346EE">
            <w:pPr>
              <w:rPr>
                <w:color w:val="3B3838" w:themeColor="background2" w:themeShade="40"/>
                <w:sz w:val="24"/>
                <w:szCs w:val="24"/>
              </w:rPr>
            </w:pPr>
          </w:p>
        </w:tc>
      </w:tr>
      <w:tr w:rsidR="00AD020B" w:rsidRPr="008605D1" w:rsidTr="009346EE">
        <w:tc>
          <w:tcPr>
            <w:tcW w:w="2977" w:type="dxa"/>
          </w:tcPr>
          <w:p w:rsidR="00AD020B" w:rsidRDefault="00AD020B" w:rsidP="009346EE">
            <w:pPr>
              <w:rPr>
                <w:color w:val="3B3838" w:themeColor="background2" w:themeShade="40"/>
                <w:sz w:val="24"/>
                <w:szCs w:val="24"/>
              </w:rPr>
            </w:pPr>
            <w:r w:rsidRPr="008605D1">
              <w:rPr>
                <w:color w:val="3B3838" w:themeColor="background2" w:themeShade="40"/>
                <w:sz w:val="24"/>
                <w:szCs w:val="24"/>
              </w:rPr>
              <w:t>Conservation Area (</w:t>
            </w:r>
            <w:r>
              <w:rPr>
                <w:color w:val="3B3838" w:themeColor="background2" w:themeShade="40"/>
                <w:sz w:val="24"/>
                <w:szCs w:val="24"/>
              </w:rPr>
              <w:t xml:space="preserve">with or </w:t>
            </w:r>
            <w:r w:rsidRPr="008605D1">
              <w:rPr>
                <w:color w:val="3B3838" w:themeColor="background2" w:themeShade="40"/>
                <w:sz w:val="24"/>
                <w:szCs w:val="24"/>
              </w:rPr>
              <w:t>without Article 4 Direction</w:t>
            </w:r>
            <w:r>
              <w:rPr>
                <w:color w:val="3B3838" w:themeColor="background2" w:themeShade="40"/>
                <w:sz w:val="24"/>
                <w:szCs w:val="24"/>
              </w:rPr>
              <w:t>)</w:t>
            </w:r>
          </w:p>
          <w:p w:rsidR="00AD020B" w:rsidRPr="008605D1" w:rsidRDefault="00AD020B" w:rsidP="009346EE">
            <w:pPr>
              <w:rPr>
                <w:color w:val="3B3838" w:themeColor="background2" w:themeShade="40"/>
                <w:sz w:val="24"/>
                <w:szCs w:val="24"/>
              </w:rPr>
            </w:pPr>
          </w:p>
        </w:tc>
        <w:tc>
          <w:tcPr>
            <w:tcW w:w="6379" w:type="dxa"/>
          </w:tcPr>
          <w:p w:rsidR="00AD020B" w:rsidRDefault="00AD020B" w:rsidP="009346EE">
            <w:pPr>
              <w:rPr>
                <w:color w:val="3B3838" w:themeColor="background2" w:themeShade="40"/>
                <w:sz w:val="24"/>
                <w:szCs w:val="24"/>
              </w:rPr>
            </w:pPr>
            <w:r w:rsidRPr="00842936">
              <w:rPr>
                <w:b/>
                <w:color w:val="3B3838" w:themeColor="background2" w:themeShade="40"/>
                <w:sz w:val="24"/>
                <w:szCs w:val="24"/>
              </w:rPr>
              <w:t>Planning permission required</w:t>
            </w:r>
            <w:r>
              <w:rPr>
                <w:color w:val="3B3838" w:themeColor="background2" w:themeShade="40"/>
                <w:sz w:val="24"/>
                <w:szCs w:val="24"/>
              </w:rPr>
              <w:t xml:space="preserve">  </w:t>
            </w:r>
          </w:p>
          <w:p w:rsidR="00AD020B" w:rsidRDefault="00AD020B" w:rsidP="009346EE">
            <w:pPr>
              <w:rPr>
                <w:color w:val="3B3838" w:themeColor="background2" w:themeShade="40"/>
                <w:sz w:val="24"/>
                <w:szCs w:val="24"/>
              </w:rPr>
            </w:pPr>
            <w:r>
              <w:rPr>
                <w:color w:val="3B3838" w:themeColor="background2" w:themeShade="40"/>
                <w:sz w:val="24"/>
                <w:szCs w:val="24"/>
              </w:rPr>
              <w:t xml:space="preserve">The side elevation may be acceptable where: it can be applied without having to extend the roof eaves; original detailing can be reinstated; the junction with the front elevation is seamless; and the insulation is given a finish which matches the material, colour, and texture of the prevailing finish. </w:t>
            </w:r>
          </w:p>
          <w:p w:rsidR="00AD020B" w:rsidRDefault="00AD020B" w:rsidP="009346EE">
            <w:pPr>
              <w:rPr>
                <w:color w:val="3B3838" w:themeColor="background2" w:themeShade="40"/>
                <w:sz w:val="24"/>
                <w:szCs w:val="24"/>
                <w:highlight w:val="lightGray"/>
              </w:rPr>
            </w:pPr>
            <w:r>
              <w:rPr>
                <w:color w:val="3B3838" w:themeColor="background2" w:themeShade="40"/>
                <w:sz w:val="24"/>
                <w:szCs w:val="24"/>
              </w:rPr>
              <w:t xml:space="preserve">Side elevations which are highly visible are unlikely to be acceptable. </w:t>
            </w:r>
          </w:p>
          <w:p w:rsidR="00AD020B" w:rsidRDefault="00AD020B" w:rsidP="009346EE">
            <w:pPr>
              <w:rPr>
                <w:color w:val="3B3838" w:themeColor="background2" w:themeShade="40"/>
                <w:sz w:val="24"/>
                <w:szCs w:val="24"/>
                <w:highlight w:val="lightGray"/>
              </w:rPr>
            </w:pPr>
          </w:p>
          <w:p w:rsidR="00AD020B" w:rsidRPr="00906C6D" w:rsidRDefault="00AD020B" w:rsidP="009346EE">
            <w:pPr>
              <w:rPr>
                <w:color w:val="3B3838" w:themeColor="background2" w:themeShade="40"/>
                <w:sz w:val="24"/>
                <w:szCs w:val="24"/>
              </w:rPr>
            </w:pPr>
            <w:r w:rsidRPr="00331A58">
              <w:rPr>
                <w:color w:val="3B3838" w:themeColor="background2" w:themeShade="40"/>
                <w:sz w:val="24"/>
                <w:szCs w:val="24"/>
              </w:rPr>
              <w:t>The rear elevation is most likely to be acceptable where the rear elevation does not form part of a decorative or uniform composition, provided that:  render or other finishes match the colour and texture of the prevailing brickwork and/or the predominant existing</w:t>
            </w:r>
            <w:r>
              <w:rPr>
                <w:color w:val="3B3838" w:themeColor="background2" w:themeShade="40"/>
                <w:sz w:val="24"/>
                <w:szCs w:val="24"/>
              </w:rPr>
              <w:t xml:space="preserve"> render</w:t>
            </w:r>
            <w:r w:rsidRPr="00331A58">
              <w:rPr>
                <w:color w:val="3B3838" w:themeColor="background2" w:themeShade="40"/>
                <w:sz w:val="24"/>
                <w:szCs w:val="24"/>
              </w:rPr>
              <w:t>/paint colour, where it exists</w:t>
            </w:r>
            <w:r>
              <w:rPr>
                <w:color w:val="3B3838" w:themeColor="background2" w:themeShade="40"/>
                <w:sz w:val="24"/>
                <w:szCs w:val="24"/>
              </w:rPr>
              <w:t>;</w:t>
            </w:r>
            <w:r w:rsidRPr="00331A58">
              <w:rPr>
                <w:color w:val="3B3838" w:themeColor="background2" w:themeShade="40"/>
                <w:sz w:val="24"/>
                <w:szCs w:val="24"/>
              </w:rPr>
              <w:t xml:space="preserve"> the materials can demonstrate adequate longevity and durability</w:t>
            </w:r>
            <w:r>
              <w:rPr>
                <w:color w:val="3B3838" w:themeColor="background2" w:themeShade="40"/>
                <w:sz w:val="24"/>
                <w:szCs w:val="24"/>
              </w:rPr>
              <w:t>;</w:t>
            </w:r>
            <w:r w:rsidRPr="00331A58">
              <w:rPr>
                <w:color w:val="3B3838" w:themeColor="background2" w:themeShade="40"/>
                <w:sz w:val="24"/>
                <w:szCs w:val="24"/>
              </w:rPr>
              <w:t xml:space="preserve">   junctions with adjoining properties and around window and door reveals are sensitively considered</w:t>
            </w:r>
            <w:r>
              <w:rPr>
                <w:color w:val="3B3838" w:themeColor="background2" w:themeShade="40"/>
                <w:sz w:val="24"/>
                <w:szCs w:val="24"/>
              </w:rPr>
              <w:t>.</w:t>
            </w:r>
          </w:p>
          <w:p w:rsidR="00AD020B" w:rsidRPr="008605D1" w:rsidRDefault="00AD020B" w:rsidP="009346EE">
            <w:pPr>
              <w:pStyle w:val="ListParagraph"/>
              <w:ind w:left="360"/>
              <w:rPr>
                <w:color w:val="3B3838" w:themeColor="background2" w:themeShade="40"/>
                <w:sz w:val="24"/>
                <w:szCs w:val="24"/>
              </w:rPr>
            </w:pPr>
          </w:p>
        </w:tc>
      </w:tr>
      <w:tr w:rsidR="00AD020B" w:rsidRPr="008605D1" w:rsidTr="009346EE">
        <w:tc>
          <w:tcPr>
            <w:tcW w:w="2977" w:type="dxa"/>
          </w:tcPr>
          <w:p w:rsidR="00AD020B" w:rsidRPr="008605D1" w:rsidRDefault="00AD020B" w:rsidP="009346EE">
            <w:pPr>
              <w:jc w:val="both"/>
              <w:rPr>
                <w:color w:val="3B3838" w:themeColor="background2" w:themeShade="40"/>
                <w:sz w:val="24"/>
                <w:szCs w:val="24"/>
              </w:rPr>
            </w:pPr>
            <w:r>
              <w:rPr>
                <w:color w:val="3B3838" w:themeColor="background2" w:themeShade="40"/>
                <w:sz w:val="24"/>
                <w:szCs w:val="24"/>
              </w:rPr>
              <w:lastRenderedPageBreak/>
              <w:t>Listed Buildings</w:t>
            </w:r>
          </w:p>
        </w:tc>
        <w:tc>
          <w:tcPr>
            <w:tcW w:w="6379" w:type="dxa"/>
          </w:tcPr>
          <w:p w:rsidR="00AD020B" w:rsidRPr="00A9782A" w:rsidRDefault="00AD020B" w:rsidP="009346EE">
            <w:pPr>
              <w:jc w:val="both"/>
              <w:rPr>
                <w:b/>
                <w:color w:val="3B3838" w:themeColor="background2" w:themeShade="40"/>
                <w:sz w:val="24"/>
                <w:szCs w:val="24"/>
              </w:rPr>
            </w:pPr>
            <w:r w:rsidRPr="00A9782A">
              <w:rPr>
                <w:b/>
                <w:color w:val="3B3838" w:themeColor="background2" w:themeShade="40"/>
                <w:sz w:val="24"/>
                <w:szCs w:val="24"/>
              </w:rPr>
              <w:t>Listed Building consent required</w:t>
            </w:r>
          </w:p>
          <w:p w:rsidR="00AD020B" w:rsidRDefault="00AD020B" w:rsidP="009346EE">
            <w:pPr>
              <w:jc w:val="both"/>
              <w:rPr>
                <w:color w:val="3B3838" w:themeColor="background2" w:themeShade="40"/>
                <w:sz w:val="24"/>
                <w:szCs w:val="24"/>
              </w:rPr>
            </w:pPr>
            <w:r>
              <w:rPr>
                <w:color w:val="3B3838" w:themeColor="background2" w:themeShade="40"/>
                <w:sz w:val="24"/>
                <w:szCs w:val="24"/>
              </w:rPr>
              <w:t>This is u</w:t>
            </w:r>
            <w:r w:rsidRPr="008605D1">
              <w:rPr>
                <w:color w:val="3B3838" w:themeColor="background2" w:themeShade="40"/>
                <w:sz w:val="24"/>
                <w:szCs w:val="24"/>
              </w:rPr>
              <w:t>nlikely to be acceptable</w:t>
            </w:r>
            <w:r>
              <w:rPr>
                <w:color w:val="3B3838" w:themeColor="background2" w:themeShade="40"/>
                <w:sz w:val="24"/>
                <w:szCs w:val="24"/>
              </w:rPr>
              <w:t xml:space="preserve"> in a listed building</w:t>
            </w:r>
            <w:r w:rsidRPr="008605D1">
              <w:rPr>
                <w:color w:val="3B3838" w:themeColor="background2" w:themeShade="40"/>
                <w:sz w:val="24"/>
                <w:szCs w:val="24"/>
              </w:rPr>
              <w:t xml:space="preserve"> due to impact on the</w:t>
            </w:r>
            <w:r>
              <w:rPr>
                <w:color w:val="3B3838" w:themeColor="background2" w:themeShade="40"/>
                <w:sz w:val="24"/>
                <w:szCs w:val="24"/>
              </w:rPr>
              <w:t xml:space="preserve"> fabric of the building </w:t>
            </w:r>
            <w:r w:rsidRPr="008605D1">
              <w:rPr>
                <w:color w:val="3B3838" w:themeColor="background2" w:themeShade="40"/>
                <w:sz w:val="24"/>
                <w:szCs w:val="24"/>
              </w:rPr>
              <w:t>and maintenance of original fabric due to moisture build up.</w:t>
            </w:r>
            <w:r>
              <w:rPr>
                <w:color w:val="3B3838" w:themeColor="background2" w:themeShade="40"/>
                <w:sz w:val="24"/>
                <w:szCs w:val="24"/>
              </w:rPr>
              <w:t xml:space="preserve"> </w:t>
            </w:r>
          </w:p>
          <w:p w:rsidR="00AD020B" w:rsidRPr="008605D1" w:rsidRDefault="00AD020B" w:rsidP="009346EE">
            <w:pPr>
              <w:jc w:val="both"/>
              <w:rPr>
                <w:color w:val="3B3838" w:themeColor="background2" w:themeShade="40"/>
                <w:sz w:val="24"/>
                <w:szCs w:val="24"/>
              </w:rPr>
            </w:pPr>
          </w:p>
        </w:tc>
      </w:tr>
      <w:tr w:rsidR="00AD020B" w:rsidRPr="008605D1" w:rsidTr="009346EE">
        <w:tc>
          <w:tcPr>
            <w:tcW w:w="2977" w:type="dxa"/>
            <w:shd w:val="clear" w:color="auto" w:fill="auto"/>
          </w:tcPr>
          <w:p w:rsidR="00AD020B" w:rsidRPr="00104304" w:rsidRDefault="00AD020B" w:rsidP="009346EE">
            <w:pPr>
              <w:jc w:val="both"/>
              <w:rPr>
                <w:color w:val="3B3838" w:themeColor="background2" w:themeShade="40"/>
                <w:sz w:val="24"/>
                <w:szCs w:val="24"/>
                <w:highlight w:val="yellow"/>
              </w:rPr>
            </w:pPr>
            <w:r w:rsidRPr="00A9782A">
              <w:rPr>
                <w:color w:val="3B3838" w:themeColor="background2" w:themeShade="40"/>
                <w:sz w:val="24"/>
                <w:szCs w:val="24"/>
              </w:rPr>
              <w:t>Building Regulations</w:t>
            </w:r>
          </w:p>
        </w:tc>
        <w:tc>
          <w:tcPr>
            <w:tcW w:w="6379" w:type="dxa"/>
          </w:tcPr>
          <w:p w:rsidR="00AD020B" w:rsidRPr="008605D1" w:rsidRDefault="00AD020B" w:rsidP="009346EE">
            <w:pPr>
              <w:jc w:val="both"/>
              <w:rPr>
                <w:color w:val="3B3838" w:themeColor="background2" w:themeShade="40"/>
                <w:sz w:val="24"/>
                <w:szCs w:val="24"/>
              </w:rPr>
            </w:pPr>
            <w:r w:rsidRPr="008605D1">
              <w:rPr>
                <w:color w:val="3B3838" w:themeColor="background2" w:themeShade="40"/>
                <w:sz w:val="24"/>
                <w:szCs w:val="24"/>
              </w:rPr>
              <w:t>Part F (Ventilation)</w:t>
            </w:r>
          </w:p>
          <w:p w:rsidR="00AD020B" w:rsidRPr="008605D1" w:rsidRDefault="00AD020B" w:rsidP="009346EE">
            <w:pPr>
              <w:jc w:val="both"/>
              <w:rPr>
                <w:color w:val="3B3838" w:themeColor="background2" w:themeShade="40"/>
                <w:sz w:val="24"/>
                <w:szCs w:val="24"/>
              </w:rPr>
            </w:pPr>
            <w:r w:rsidRPr="008605D1">
              <w:rPr>
                <w:color w:val="3B3838" w:themeColor="background2" w:themeShade="40"/>
                <w:sz w:val="24"/>
                <w:szCs w:val="24"/>
              </w:rPr>
              <w:t>Part L (Conservation of fuel and power)</w:t>
            </w:r>
          </w:p>
          <w:p w:rsidR="00AD020B" w:rsidRDefault="00AD020B" w:rsidP="009346EE">
            <w:pPr>
              <w:jc w:val="both"/>
              <w:rPr>
                <w:color w:val="3B3838" w:themeColor="background2" w:themeShade="40"/>
                <w:sz w:val="24"/>
                <w:szCs w:val="24"/>
              </w:rPr>
            </w:pPr>
            <w:r w:rsidRPr="008605D1">
              <w:rPr>
                <w:color w:val="3B3838" w:themeColor="background2" w:themeShade="40"/>
                <w:sz w:val="24"/>
                <w:szCs w:val="24"/>
              </w:rPr>
              <w:t>Part P (Electrical safety)</w:t>
            </w:r>
          </w:p>
          <w:p w:rsidR="00AD020B" w:rsidRDefault="00AD020B" w:rsidP="009346EE">
            <w:pPr>
              <w:jc w:val="both"/>
              <w:rPr>
                <w:color w:val="3B3838" w:themeColor="background2" w:themeShade="40"/>
                <w:sz w:val="24"/>
                <w:szCs w:val="24"/>
              </w:rPr>
            </w:pPr>
          </w:p>
          <w:p w:rsidR="00AD020B" w:rsidRDefault="00AD020B" w:rsidP="009346EE">
            <w:pPr>
              <w:jc w:val="both"/>
              <w:rPr>
                <w:color w:val="3B3838" w:themeColor="background2" w:themeShade="40"/>
                <w:sz w:val="24"/>
                <w:szCs w:val="24"/>
              </w:rPr>
            </w:pPr>
            <w:r>
              <w:rPr>
                <w:color w:val="3B3838" w:themeColor="background2" w:themeShade="40"/>
                <w:sz w:val="24"/>
                <w:szCs w:val="24"/>
              </w:rPr>
              <w:t xml:space="preserve">Planning portal, Building Regulations information on solid wall insulation, see </w:t>
            </w:r>
            <w:hyperlink r:id="rId11" w:history="1">
              <w:r w:rsidRPr="00B64CA2">
                <w:rPr>
                  <w:rStyle w:val="Hyperlink"/>
                  <w:sz w:val="24"/>
                  <w:szCs w:val="24"/>
                </w:rPr>
                <w:t>this webpage</w:t>
              </w:r>
            </w:hyperlink>
            <w:r>
              <w:rPr>
                <w:color w:val="3B3838" w:themeColor="background2" w:themeShade="40"/>
                <w:sz w:val="24"/>
                <w:szCs w:val="24"/>
              </w:rPr>
              <w:t>.</w:t>
            </w:r>
          </w:p>
          <w:p w:rsidR="00AD020B" w:rsidRPr="008605D1" w:rsidRDefault="00AD020B" w:rsidP="009346EE">
            <w:pPr>
              <w:jc w:val="both"/>
              <w:rPr>
                <w:color w:val="3B3838" w:themeColor="background2" w:themeShade="40"/>
                <w:sz w:val="24"/>
                <w:szCs w:val="24"/>
              </w:rPr>
            </w:pPr>
          </w:p>
        </w:tc>
      </w:tr>
    </w:tbl>
    <w:p w:rsidR="00AD020B" w:rsidRDefault="00AD020B" w:rsidP="00AD020B">
      <w:pPr>
        <w:spacing w:after="0" w:line="240" w:lineRule="auto"/>
        <w:jc w:val="both"/>
        <w:rPr>
          <w:b/>
          <w:color w:val="3B3838" w:themeColor="background2" w:themeShade="40"/>
          <w:sz w:val="24"/>
          <w:szCs w:val="24"/>
        </w:rPr>
      </w:pPr>
    </w:p>
    <w:p w:rsidR="00AD020B" w:rsidRPr="00537910" w:rsidRDefault="00AD020B" w:rsidP="00AD020B">
      <w:pPr>
        <w:jc w:val="both"/>
        <w:rPr>
          <w:b/>
          <w:color w:val="3B3838" w:themeColor="background2" w:themeShade="40"/>
          <w:sz w:val="24"/>
          <w:szCs w:val="24"/>
        </w:rPr>
      </w:pPr>
      <w:r w:rsidRPr="00537910">
        <w:rPr>
          <w:b/>
          <w:color w:val="3B3838" w:themeColor="background2" w:themeShade="40"/>
          <w:sz w:val="24"/>
          <w:szCs w:val="24"/>
        </w:rPr>
        <w:t xml:space="preserve">Applying for planning permission </w:t>
      </w:r>
      <w:r w:rsidRPr="00537910">
        <w:rPr>
          <w:color w:val="3B3838" w:themeColor="background2" w:themeShade="40"/>
          <w:sz w:val="24"/>
          <w:szCs w:val="24"/>
        </w:rPr>
        <w:t>(if required)</w:t>
      </w:r>
    </w:p>
    <w:p w:rsidR="00AD020B" w:rsidRPr="00537910" w:rsidRDefault="00AD020B" w:rsidP="00AD020B">
      <w:pPr>
        <w:jc w:val="both"/>
        <w:rPr>
          <w:color w:val="3B3838" w:themeColor="background2" w:themeShade="40"/>
          <w:sz w:val="24"/>
          <w:szCs w:val="24"/>
        </w:rPr>
      </w:pPr>
      <w:r w:rsidRPr="00537910">
        <w:rPr>
          <w:color w:val="3B3838" w:themeColor="background2" w:themeShade="40"/>
          <w:sz w:val="24"/>
          <w:szCs w:val="24"/>
        </w:rPr>
        <w:t xml:space="preserve">For external solid wall insulation the following information will be required alongside a full planning application form. Planning application forms can be filled in </w:t>
      </w:r>
      <w:hyperlink r:id="rId12" w:history="1">
        <w:r w:rsidRPr="00C63C0C">
          <w:rPr>
            <w:rStyle w:val="Hyperlink"/>
            <w:sz w:val="24"/>
            <w:szCs w:val="24"/>
          </w:rPr>
          <w:t>online</w:t>
        </w:r>
      </w:hyperlink>
      <w:r w:rsidRPr="00537910">
        <w:rPr>
          <w:color w:val="3B3838" w:themeColor="background2" w:themeShade="40"/>
          <w:sz w:val="24"/>
          <w:szCs w:val="24"/>
        </w:rPr>
        <w:t xml:space="preserve"> through the planning portal</w:t>
      </w:r>
      <w:r w:rsidRPr="002A1D3A">
        <w:rPr>
          <w:color w:val="3B3838" w:themeColor="background2" w:themeShade="40"/>
          <w:sz w:val="24"/>
          <w:szCs w:val="24"/>
        </w:rPr>
        <w:t xml:space="preserve"> </w:t>
      </w:r>
      <w:r>
        <w:rPr>
          <w:color w:val="3B3838" w:themeColor="background2" w:themeShade="40"/>
          <w:sz w:val="24"/>
          <w:szCs w:val="24"/>
        </w:rPr>
        <w:t>or other digital platforms available.</w:t>
      </w:r>
    </w:p>
    <w:p w:rsidR="00AD020B" w:rsidRPr="00537910" w:rsidRDefault="00AD020B" w:rsidP="00AD020B">
      <w:pPr>
        <w:pStyle w:val="ListParagraph"/>
        <w:numPr>
          <w:ilvl w:val="0"/>
          <w:numId w:val="2"/>
        </w:numPr>
        <w:jc w:val="both"/>
        <w:rPr>
          <w:color w:val="3B3838" w:themeColor="background2" w:themeShade="40"/>
          <w:sz w:val="24"/>
          <w:szCs w:val="24"/>
        </w:rPr>
      </w:pPr>
      <w:hyperlink r:id="rId13" w:history="1">
        <w:r w:rsidRPr="00537910">
          <w:rPr>
            <w:rStyle w:val="Hyperlink"/>
            <w:sz w:val="24"/>
            <w:szCs w:val="24"/>
          </w:rPr>
          <w:t>Site location plan</w:t>
        </w:r>
      </w:hyperlink>
    </w:p>
    <w:p w:rsidR="00AD020B" w:rsidRDefault="00AD020B" w:rsidP="00AD020B">
      <w:pPr>
        <w:pStyle w:val="ListParagraph"/>
        <w:numPr>
          <w:ilvl w:val="0"/>
          <w:numId w:val="2"/>
        </w:numPr>
        <w:jc w:val="both"/>
        <w:rPr>
          <w:sz w:val="24"/>
          <w:szCs w:val="24"/>
        </w:rPr>
      </w:pPr>
      <w:r>
        <w:rPr>
          <w:sz w:val="24"/>
          <w:szCs w:val="24"/>
        </w:rPr>
        <w:t>Existing p</w:t>
      </w:r>
      <w:r w:rsidRPr="00537910">
        <w:rPr>
          <w:sz w:val="24"/>
          <w:szCs w:val="24"/>
        </w:rPr>
        <w:t xml:space="preserve">lans, sections and elevations </w:t>
      </w:r>
    </w:p>
    <w:p w:rsidR="00AD020B" w:rsidRPr="00537910" w:rsidRDefault="00AD020B" w:rsidP="00AD020B">
      <w:pPr>
        <w:pStyle w:val="ListParagraph"/>
        <w:numPr>
          <w:ilvl w:val="0"/>
          <w:numId w:val="2"/>
        </w:numPr>
        <w:jc w:val="both"/>
        <w:rPr>
          <w:sz w:val="24"/>
          <w:szCs w:val="24"/>
        </w:rPr>
      </w:pPr>
      <w:r>
        <w:rPr>
          <w:sz w:val="24"/>
          <w:szCs w:val="24"/>
        </w:rPr>
        <w:t xml:space="preserve">Proposed plans, sections and elevations </w:t>
      </w:r>
      <w:r w:rsidRPr="00537910">
        <w:rPr>
          <w:sz w:val="24"/>
          <w:szCs w:val="24"/>
        </w:rPr>
        <w:t xml:space="preserve">of the proposed installation including: </w:t>
      </w:r>
    </w:p>
    <w:p w:rsidR="00AD020B" w:rsidRPr="00537910" w:rsidRDefault="00AD020B" w:rsidP="00AD020B">
      <w:pPr>
        <w:pStyle w:val="ListParagraph"/>
        <w:numPr>
          <w:ilvl w:val="1"/>
          <w:numId w:val="2"/>
        </w:numPr>
        <w:jc w:val="both"/>
        <w:rPr>
          <w:sz w:val="24"/>
          <w:szCs w:val="24"/>
        </w:rPr>
      </w:pPr>
      <w:r w:rsidRPr="00537910">
        <w:rPr>
          <w:sz w:val="24"/>
          <w:szCs w:val="24"/>
        </w:rPr>
        <w:t>details of how the insulation will junction with the roof eaves;</w:t>
      </w:r>
    </w:p>
    <w:p w:rsidR="00AD020B" w:rsidRPr="00537910" w:rsidRDefault="00AD020B" w:rsidP="00AD020B">
      <w:pPr>
        <w:pStyle w:val="ListParagraph"/>
        <w:numPr>
          <w:ilvl w:val="1"/>
          <w:numId w:val="2"/>
        </w:numPr>
        <w:jc w:val="both"/>
        <w:rPr>
          <w:sz w:val="24"/>
          <w:szCs w:val="24"/>
        </w:rPr>
      </w:pPr>
      <w:r w:rsidRPr="00537910">
        <w:rPr>
          <w:sz w:val="24"/>
          <w:szCs w:val="24"/>
        </w:rPr>
        <w:t xml:space="preserve">details of how the insulation will abut neighbouring properties;  </w:t>
      </w:r>
    </w:p>
    <w:p w:rsidR="00AD020B" w:rsidRPr="00537910" w:rsidRDefault="00AD020B" w:rsidP="00AD020B">
      <w:pPr>
        <w:pStyle w:val="ListParagraph"/>
        <w:numPr>
          <w:ilvl w:val="1"/>
          <w:numId w:val="2"/>
        </w:numPr>
        <w:jc w:val="both"/>
        <w:rPr>
          <w:sz w:val="24"/>
          <w:szCs w:val="24"/>
        </w:rPr>
      </w:pPr>
      <w:r w:rsidRPr="00537910">
        <w:rPr>
          <w:sz w:val="24"/>
          <w:szCs w:val="24"/>
        </w:rPr>
        <w:t>(where applicable) details of window and door reveal treatment;</w:t>
      </w:r>
    </w:p>
    <w:p w:rsidR="00AD020B" w:rsidRPr="00537910" w:rsidRDefault="00AD020B" w:rsidP="00AD020B">
      <w:pPr>
        <w:pStyle w:val="ListParagraph"/>
        <w:numPr>
          <w:ilvl w:val="1"/>
          <w:numId w:val="2"/>
        </w:numPr>
        <w:jc w:val="both"/>
        <w:rPr>
          <w:color w:val="3B3838" w:themeColor="background2" w:themeShade="40"/>
          <w:sz w:val="24"/>
          <w:szCs w:val="24"/>
        </w:rPr>
      </w:pPr>
      <w:proofErr w:type="gramStart"/>
      <w:r w:rsidRPr="00537910">
        <w:rPr>
          <w:sz w:val="24"/>
          <w:szCs w:val="24"/>
        </w:rPr>
        <w:t>make</w:t>
      </w:r>
      <w:proofErr w:type="gramEnd"/>
      <w:r w:rsidRPr="00537910">
        <w:rPr>
          <w:sz w:val="24"/>
          <w:szCs w:val="24"/>
        </w:rPr>
        <w:t>, colour and sample reference for the external insulation product</w:t>
      </w:r>
      <w:r>
        <w:rPr>
          <w:sz w:val="24"/>
          <w:szCs w:val="24"/>
        </w:rPr>
        <w:t>.</w:t>
      </w:r>
    </w:p>
    <w:p w:rsidR="00AD020B" w:rsidRPr="00537910" w:rsidRDefault="00AD020B" w:rsidP="00AD020B">
      <w:pPr>
        <w:jc w:val="both"/>
        <w:rPr>
          <w:b/>
          <w:color w:val="3B3838" w:themeColor="background2" w:themeShade="40"/>
          <w:sz w:val="24"/>
          <w:szCs w:val="24"/>
        </w:rPr>
      </w:pPr>
      <w:r w:rsidRPr="00537910">
        <w:rPr>
          <w:b/>
          <w:color w:val="3B3838" w:themeColor="background2" w:themeShade="40"/>
          <w:sz w:val="24"/>
          <w:szCs w:val="24"/>
        </w:rPr>
        <w:t>What will be considered?</w:t>
      </w:r>
    </w:p>
    <w:p w:rsidR="00AD020B" w:rsidRPr="00906C6D" w:rsidRDefault="00AD020B" w:rsidP="00AD020B">
      <w:pPr>
        <w:pStyle w:val="ListParagraph"/>
        <w:numPr>
          <w:ilvl w:val="0"/>
          <w:numId w:val="1"/>
        </w:numPr>
        <w:rPr>
          <w:sz w:val="24"/>
          <w:szCs w:val="24"/>
        </w:rPr>
      </w:pPr>
      <w:r w:rsidRPr="00906C6D">
        <w:rPr>
          <w:sz w:val="24"/>
          <w:szCs w:val="24"/>
        </w:rPr>
        <w:t xml:space="preserve">Appearance of property and </w:t>
      </w:r>
      <w:proofErr w:type="spellStart"/>
      <w:r w:rsidRPr="00906C6D">
        <w:rPr>
          <w:sz w:val="24"/>
          <w:szCs w:val="24"/>
        </w:rPr>
        <w:t>streetscene</w:t>
      </w:r>
      <w:proofErr w:type="spellEnd"/>
    </w:p>
    <w:p w:rsidR="00AD020B" w:rsidRPr="00906C6D" w:rsidRDefault="00AD020B" w:rsidP="00AD020B">
      <w:pPr>
        <w:pStyle w:val="ListParagraph"/>
        <w:numPr>
          <w:ilvl w:val="0"/>
          <w:numId w:val="1"/>
        </w:numPr>
        <w:rPr>
          <w:sz w:val="24"/>
          <w:szCs w:val="24"/>
        </w:rPr>
      </w:pPr>
      <w:r w:rsidRPr="00906C6D">
        <w:rPr>
          <w:sz w:val="24"/>
          <w:szCs w:val="24"/>
        </w:rPr>
        <w:t>Effect on</w:t>
      </w:r>
      <w:r>
        <w:rPr>
          <w:sz w:val="24"/>
          <w:szCs w:val="24"/>
        </w:rPr>
        <w:t xml:space="preserve"> the</w:t>
      </w:r>
      <w:r w:rsidRPr="00906C6D">
        <w:rPr>
          <w:sz w:val="24"/>
          <w:szCs w:val="24"/>
        </w:rPr>
        <w:t xml:space="preserve"> relationship of façade with adjoining properties and terrace</w:t>
      </w:r>
    </w:p>
    <w:p w:rsidR="00AD020B" w:rsidRPr="00906C6D" w:rsidRDefault="00AD020B" w:rsidP="00AD020B">
      <w:pPr>
        <w:pStyle w:val="ListParagraph"/>
        <w:numPr>
          <w:ilvl w:val="0"/>
          <w:numId w:val="1"/>
        </w:numPr>
        <w:rPr>
          <w:color w:val="3B3838" w:themeColor="background2" w:themeShade="40"/>
          <w:sz w:val="24"/>
          <w:szCs w:val="24"/>
        </w:rPr>
      </w:pPr>
      <w:r w:rsidRPr="00906C6D">
        <w:rPr>
          <w:sz w:val="24"/>
          <w:szCs w:val="24"/>
        </w:rPr>
        <w:t>Impact of new materials on long term survival of original fabric and maintenance</w:t>
      </w:r>
      <w:r w:rsidRPr="00906C6D">
        <w:rPr>
          <w:color w:val="3B3838" w:themeColor="background2" w:themeShade="40"/>
          <w:sz w:val="24"/>
          <w:szCs w:val="24"/>
        </w:rPr>
        <w:t xml:space="preserve"> </w:t>
      </w:r>
    </w:p>
    <w:p w:rsidR="00DF6DE4" w:rsidRDefault="00DF6DE4"/>
    <w:sectPr w:rsidR="00DF6DE4" w:rsidSect="00AD020B">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020B" w:rsidRDefault="00AD020B" w:rsidP="00AD020B">
      <w:pPr>
        <w:spacing w:after="0" w:line="240" w:lineRule="auto"/>
      </w:pPr>
      <w:r>
        <w:separator/>
      </w:r>
    </w:p>
  </w:endnote>
  <w:endnote w:type="continuationSeparator" w:id="0">
    <w:p w:rsidR="00AD020B" w:rsidRDefault="00AD020B" w:rsidP="00AD0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020B" w:rsidRDefault="00AD020B" w:rsidP="00AD020B">
      <w:pPr>
        <w:spacing w:after="0" w:line="240" w:lineRule="auto"/>
      </w:pPr>
      <w:r>
        <w:separator/>
      </w:r>
    </w:p>
  </w:footnote>
  <w:footnote w:type="continuationSeparator" w:id="0">
    <w:p w:rsidR="00AD020B" w:rsidRDefault="00AD020B" w:rsidP="00AD02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C04B47"/>
    <w:multiLevelType w:val="hybridMultilevel"/>
    <w:tmpl w:val="E2DC99A8"/>
    <w:lvl w:ilvl="0" w:tplc="C6680C70">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EB00A3B"/>
    <w:multiLevelType w:val="hybridMultilevel"/>
    <w:tmpl w:val="E11C9902"/>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927"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20B"/>
    <w:rsid w:val="00AD020B"/>
    <w:rsid w:val="00DF6D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C5C22CE3-2F27-4C87-B9BC-590E93BEA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02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020B"/>
    <w:pPr>
      <w:ind w:left="720"/>
      <w:contextualSpacing/>
    </w:pPr>
  </w:style>
  <w:style w:type="character" w:styleId="Hyperlink">
    <w:name w:val="Hyperlink"/>
    <w:basedOn w:val="DefaultParagraphFont"/>
    <w:uiPriority w:val="99"/>
    <w:unhideWhenUsed/>
    <w:rsid w:val="00AD020B"/>
    <w:rPr>
      <w:color w:val="0563C1" w:themeColor="hyperlink"/>
      <w:u w:val="single"/>
    </w:rPr>
  </w:style>
  <w:style w:type="table" w:styleId="TableGrid">
    <w:name w:val="Table Grid"/>
    <w:basedOn w:val="TableNormal"/>
    <w:uiPriority w:val="39"/>
    <w:rsid w:val="00AD0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den.gov.uk/article-4-directions-heritage-and-conservation" TargetMode="External"/><Relationship Id="rId13" Type="http://schemas.openxmlformats.org/officeDocument/2006/relationships/hyperlink" Target="https://www.camden.gov.uk/types-scale-drawings-plans-planning-applications" TargetMode="External"/><Relationship Id="rId3" Type="http://schemas.openxmlformats.org/officeDocument/2006/relationships/settings" Target="settings.xml"/><Relationship Id="rId7" Type="http://schemas.openxmlformats.org/officeDocument/2006/relationships/hyperlink" Target="https://ssa.camden.gov.uk/connect/analyst/mobile/" TargetMode="External"/><Relationship Id="rId12" Type="http://schemas.openxmlformats.org/officeDocument/2006/relationships/hyperlink" Target="https://www.camden.gov.uk/apply-planning-permiss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ningportal.co.uk/info/200130/common_projects/32/insulation/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camden.gov.uk/listed-buildings" TargetMode="External"/><Relationship Id="rId4" Type="http://schemas.openxmlformats.org/officeDocument/2006/relationships/webSettings" Target="webSettings.xml"/><Relationship Id="rId9" Type="http://schemas.openxmlformats.org/officeDocument/2006/relationships/hyperlink" Target="mailto:planning@camden.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653</Words>
  <Characters>3726</Characters>
  <Application>Microsoft Office Word</Application>
  <DocSecurity>0</DocSecurity>
  <Lines>31</Lines>
  <Paragraphs>8</Paragraphs>
  <ScaleCrop>false</ScaleCrop>
  <Company>London Borough of Camden</Company>
  <LinksUpToDate>false</LinksUpToDate>
  <CharactersWithSpaces>4371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Tulley</dc:creator>
  <cp:keywords/>
  <dc:description/>
  <cp:lastModifiedBy>Nicola Tulley</cp:lastModifiedBy>
  <cp:revision>1</cp:revision>
  <dcterms:created xsi:type="dcterms:W3CDTF">2020-12-21T12:38:00Z</dcterms:created>
  <dcterms:modified xsi:type="dcterms:W3CDTF">2020-12-21T12:40:00Z</dcterms:modified>
</cp:coreProperties>
</file>